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F3" w:rsidRDefault="001F47F3" w:rsidP="00063305">
      <w:pPr>
        <w:spacing w:before="100" w:beforeAutospacing="1"/>
        <w:ind w:firstLine="0"/>
        <w:rPr>
          <w:szCs w:val="20"/>
          <w:lang w:eastAsia="ar-SA"/>
        </w:rPr>
      </w:pPr>
      <w:bookmarkStart w:id="0" w:name="_GoBack"/>
      <w:bookmarkEnd w:id="0"/>
      <w:r>
        <w:rPr>
          <w:szCs w:val="20"/>
          <w:lang w:eastAsia="ar-SA"/>
        </w:rPr>
        <w:t>Опубликовано в информационном бюллетене «</w:t>
      </w:r>
      <w:proofErr w:type="spellStart"/>
      <w:r>
        <w:rPr>
          <w:szCs w:val="20"/>
          <w:lang w:eastAsia="ar-SA"/>
        </w:rPr>
        <w:t>Шунгенский</w:t>
      </w:r>
      <w:proofErr w:type="spellEnd"/>
      <w:r>
        <w:rPr>
          <w:szCs w:val="20"/>
          <w:lang w:eastAsia="ar-SA"/>
        </w:rPr>
        <w:t xml:space="preserve"> вестник» от 12.09.2019 г. №.27</w:t>
      </w:r>
    </w:p>
    <w:p w:rsidR="009E1BD6" w:rsidRDefault="009E1BD6" w:rsidP="001F47F3">
      <w:pPr>
        <w:spacing w:before="100" w:beforeAutospacing="1"/>
        <w:ind w:firstLine="709"/>
        <w:rPr>
          <w:szCs w:val="20"/>
          <w:lang w:eastAsia="ar-SA"/>
        </w:rPr>
      </w:pPr>
    </w:p>
    <w:p w:rsidR="009E1BD6" w:rsidRDefault="00337C23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E1BD6">
        <w:rPr>
          <w:rFonts w:cs="Arial"/>
          <w:b/>
          <w:bCs/>
          <w:kern w:val="28"/>
          <w:sz w:val="32"/>
          <w:szCs w:val="32"/>
        </w:rPr>
        <w:t>СОВЕТ ДЕПУТАТОВ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9E1BD6" w:rsidRDefault="00337C23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E1BD6">
        <w:rPr>
          <w:rFonts w:cs="Arial"/>
          <w:b/>
          <w:bCs/>
          <w:kern w:val="28"/>
          <w:sz w:val="32"/>
          <w:szCs w:val="32"/>
        </w:rPr>
        <w:t>ШУНГЕНСКОГО СЕЛЬКОГО ПОСЕЛЕНИЯ</w:t>
      </w:r>
    </w:p>
    <w:p w:rsidR="00A417D0" w:rsidRDefault="00337C23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E1BD6">
        <w:rPr>
          <w:rFonts w:cs="Arial"/>
          <w:b/>
          <w:bCs/>
          <w:kern w:val="28"/>
          <w:sz w:val="32"/>
          <w:szCs w:val="32"/>
        </w:rPr>
        <w:t xml:space="preserve">КОСТРОМСКОГО МУНИЦИПАЛЬНОГО РАЙОНА </w:t>
      </w:r>
    </w:p>
    <w:p w:rsidR="00337C23" w:rsidRPr="009E1BD6" w:rsidRDefault="00337C23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E1BD6">
        <w:rPr>
          <w:rFonts w:cs="Arial"/>
          <w:b/>
          <w:bCs/>
          <w:kern w:val="28"/>
          <w:sz w:val="32"/>
          <w:szCs w:val="32"/>
        </w:rPr>
        <w:t>КОСТРОМСКОЙ ОБЛАСТИ</w:t>
      </w:r>
    </w:p>
    <w:p w:rsidR="009E1BD6" w:rsidRPr="009E1BD6" w:rsidRDefault="009E1BD6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E1BD6" w:rsidRPr="009E1BD6" w:rsidRDefault="00337C23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E1BD6">
        <w:rPr>
          <w:rFonts w:cs="Arial"/>
          <w:b/>
          <w:bCs/>
          <w:kern w:val="28"/>
          <w:sz w:val="32"/>
          <w:szCs w:val="32"/>
        </w:rPr>
        <w:t>РЕШЕНИЕ</w:t>
      </w:r>
    </w:p>
    <w:p w:rsidR="009E1BD6" w:rsidRPr="009E1BD6" w:rsidRDefault="00337C23" w:rsidP="00A417D0">
      <w:pPr>
        <w:ind w:firstLine="0"/>
        <w:jc w:val="center"/>
        <w:rPr>
          <w:rFonts w:cs="Arial"/>
          <w:b/>
          <w:bCs/>
          <w:kern w:val="28"/>
          <w:sz w:val="32"/>
          <w:szCs w:val="28"/>
        </w:rPr>
      </w:pPr>
      <w:r w:rsidRPr="009E1BD6">
        <w:rPr>
          <w:rFonts w:cs="Arial"/>
          <w:b/>
          <w:bCs/>
          <w:kern w:val="28"/>
          <w:sz w:val="32"/>
          <w:szCs w:val="28"/>
        </w:rPr>
        <w:t xml:space="preserve">от «29» августа 2019г. № </w:t>
      </w:r>
      <w:r w:rsidR="00376F8C" w:rsidRPr="009E1BD6">
        <w:rPr>
          <w:rFonts w:cs="Arial"/>
          <w:b/>
          <w:bCs/>
          <w:kern w:val="28"/>
          <w:sz w:val="32"/>
          <w:szCs w:val="28"/>
        </w:rPr>
        <w:t>23</w:t>
      </w:r>
    </w:p>
    <w:p w:rsidR="009E1BD6" w:rsidRDefault="009E1BD6" w:rsidP="00A417D0">
      <w:pPr>
        <w:ind w:firstLine="0"/>
        <w:rPr>
          <w:szCs w:val="28"/>
          <w:lang w:eastAsia="ar-SA"/>
        </w:rPr>
      </w:pPr>
    </w:p>
    <w:p w:rsidR="00337C23" w:rsidRPr="009E1BD6" w:rsidRDefault="009E1BD6" w:rsidP="00A417D0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B60B9">
        <w:rPr>
          <w:szCs w:val="28"/>
          <w:lang w:eastAsia="ar-SA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О ПОРЯДКЕ ФОРМИРОВАНИЯ, ВЕДЕНИЯ И ОБЯЗАТЕЛЬНОГО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ОПУБЛИКОВАНИЯ ПЕРЕЧНЯ МУНИЦИПАЛЬНОГО ИМУЩЕСТВА ШУНГЕНСКОГО СЕЛЬСКОГО ПОСЕЛЕНИЯ КОСТРОМСКОГО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МУНИЦИПАЛЬНОГО РАЙОНА</w:t>
      </w:r>
      <w:r w:rsidR="009209F8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КОСТРОМСКОЙ ОБЛАСТИ, ПОДЛЕЖАЩЕГО ПЕРЕДАЧЕ ВО ВЛАДЕНИЕ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И (ИЛИ) В ПОЛЬЗОВАНИЕ СУБЪЕКТАМ МАЛОГО И СРЕДНЕГО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ПРЕДПРИНИМАТЕЛЬСТВА И ОРГАНИЗАЦИЯМ, ОБРАЗУЮЩИМ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ИНФРАСТРУКТУРУ ПОДДЕРЖКИ СУБЪЕКТОВ МАЛОГО И СРЕДНЕГО</w:t>
      </w:r>
      <w:r w:rsidR="000E0814" w:rsidRPr="009E1BD6">
        <w:rPr>
          <w:rFonts w:cs="Arial"/>
          <w:b/>
          <w:bCs/>
          <w:kern w:val="28"/>
          <w:sz w:val="32"/>
          <w:szCs w:val="32"/>
        </w:rPr>
        <w:t xml:space="preserve"> </w:t>
      </w:r>
      <w:r w:rsidR="00337C23" w:rsidRPr="009E1BD6">
        <w:rPr>
          <w:rFonts w:cs="Arial"/>
          <w:b/>
          <w:bCs/>
          <w:kern w:val="28"/>
          <w:sz w:val="32"/>
          <w:szCs w:val="32"/>
        </w:rPr>
        <w:t>ПРЕДПРИНИМАТЕЛЬСТВА</w:t>
      </w:r>
    </w:p>
    <w:p w:rsidR="009E1BD6" w:rsidRPr="009E1BD6" w:rsidRDefault="009E1BD6" w:rsidP="009E1BD6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 xml:space="preserve">В соответствии с Федеральным </w:t>
      </w:r>
      <w:hyperlink r:id="rId6" w:history="1">
        <w:r w:rsidRPr="009B60B9">
          <w:rPr>
            <w:rFonts w:ascii="Arial" w:hAnsi="Arial"/>
          </w:rPr>
          <w:t>законом</w:t>
        </w:r>
      </w:hyperlink>
      <w:r w:rsidRPr="009B60B9">
        <w:rPr>
          <w:rFonts w:ascii="Arial" w:hAnsi="Arial"/>
        </w:rPr>
        <w:t xml:space="preserve"> от </w:t>
      </w:r>
      <w:hyperlink r:id="rId7" w:tgtFrame="Logical" w:history="1">
        <w:r w:rsidRPr="009E1BD6">
          <w:rPr>
            <w:rStyle w:val="a7"/>
            <w:rFonts w:ascii="Arial" w:hAnsi="Arial"/>
          </w:rPr>
          <w:t>24 июля 2007 года N 209-ФЗ</w:t>
        </w:r>
      </w:hyperlink>
      <w:r w:rsidRPr="009B60B9">
        <w:rPr>
          <w:rFonts w:ascii="Arial" w:hAnsi="Arial"/>
        </w:rPr>
        <w:t xml:space="preserve"> "О развитии малого и среднего предпринимательства в Российской Федерации", </w:t>
      </w:r>
      <w:hyperlink r:id="rId8" w:history="1">
        <w:r w:rsidRPr="009B60B9">
          <w:rPr>
            <w:rFonts w:ascii="Arial" w:hAnsi="Arial"/>
          </w:rPr>
          <w:t>Законом</w:t>
        </w:r>
      </w:hyperlink>
      <w:r w:rsidRPr="009B60B9">
        <w:rPr>
          <w:rFonts w:ascii="Arial" w:hAnsi="Arial"/>
        </w:rPr>
        <w:t xml:space="preserve"> Костромской области от </w:t>
      </w:r>
      <w:hyperlink r:id="rId9" w:tgtFrame="Logical" w:history="1">
        <w:r w:rsidRPr="009E1BD6">
          <w:rPr>
            <w:rStyle w:val="a7"/>
            <w:rFonts w:ascii="Arial" w:hAnsi="Arial"/>
          </w:rPr>
          <w:t>26 мая 2008 года N 318-4-ЗКО</w:t>
        </w:r>
      </w:hyperlink>
      <w:r w:rsidRPr="009B60B9">
        <w:rPr>
          <w:rFonts w:ascii="Arial" w:hAnsi="Arial"/>
        </w:rPr>
        <w:t xml:space="preserve"> "О развитии малого и среднего предпринимательства на территории Костромской области" Собрание депутатов решило: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 xml:space="preserve">1.Утвердить прилагаемое </w:t>
      </w:r>
      <w:hyperlink w:anchor="P49" w:history="1">
        <w:r w:rsidRPr="009B60B9">
          <w:rPr>
            <w:rFonts w:ascii="Arial" w:hAnsi="Arial"/>
          </w:rPr>
          <w:t>Положение</w:t>
        </w:r>
      </w:hyperlink>
      <w:r w:rsidRPr="009B60B9">
        <w:rPr>
          <w:rFonts w:ascii="Arial" w:hAnsi="Arial"/>
        </w:rPr>
        <w:t xml:space="preserve"> о порядке формирования, ведения и обязательного опубликования перечня муниципального имущества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2.</w:t>
      </w:r>
      <w:proofErr w:type="gramStart"/>
      <w:r w:rsidRPr="009B60B9">
        <w:rPr>
          <w:rFonts w:ascii="Arial" w:hAnsi="Arial"/>
        </w:rPr>
        <w:t>Контроль за</w:t>
      </w:r>
      <w:proofErr w:type="gramEnd"/>
      <w:r w:rsidRPr="009B60B9">
        <w:rPr>
          <w:rFonts w:ascii="Arial" w:hAnsi="Arial"/>
        </w:rPr>
        <w:t xml:space="preserve"> исполнением настоящего решения </w:t>
      </w:r>
      <w:r w:rsidR="00376F8C" w:rsidRPr="009B60B9">
        <w:rPr>
          <w:rFonts w:ascii="Arial" w:hAnsi="Arial"/>
        </w:rPr>
        <w:t>оставляю за собой.</w:t>
      </w:r>
    </w:p>
    <w:p w:rsidR="00337C23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3.Настоящее решение вступает в силу со дня его официального опубликования в информационном бюллетене "</w:t>
      </w:r>
      <w:proofErr w:type="spellStart"/>
      <w:r w:rsidRPr="009B60B9">
        <w:rPr>
          <w:rFonts w:ascii="Arial" w:hAnsi="Arial"/>
        </w:rPr>
        <w:t>Шунгенский</w:t>
      </w:r>
      <w:proofErr w:type="spellEnd"/>
      <w:r w:rsidRPr="009B60B9">
        <w:rPr>
          <w:rFonts w:ascii="Arial" w:hAnsi="Arial"/>
        </w:rPr>
        <w:t xml:space="preserve"> вестник".</w:t>
      </w:r>
    </w:p>
    <w:p w:rsidR="009E1BD6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E1BD6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E1BD6" w:rsidRPr="009B60B9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E1BD6" w:rsidRDefault="00337C23" w:rsidP="009E1BD6">
      <w:pPr>
        <w:pStyle w:val="ConsPlusNormal"/>
        <w:widowControl/>
        <w:ind w:firstLine="709"/>
        <w:jc w:val="right"/>
        <w:rPr>
          <w:rFonts w:ascii="Arial" w:hAnsi="Arial"/>
        </w:rPr>
      </w:pPr>
      <w:r w:rsidRPr="009B60B9">
        <w:rPr>
          <w:rFonts w:ascii="Arial" w:hAnsi="Arial"/>
        </w:rPr>
        <w:t>Глава</w:t>
      </w:r>
    </w:p>
    <w:p w:rsidR="00337C23" w:rsidRDefault="00337C23" w:rsidP="009E1BD6">
      <w:pPr>
        <w:pStyle w:val="ConsPlusNormal"/>
        <w:widowControl/>
        <w:ind w:firstLine="709"/>
        <w:jc w:val="right"/>
        <w:rPr>
          <w:rFonts w:ascii="Arial" w:hAnsi="Arial"/>
        </w:rPr>
      </w:pPr>
      <w:r w:rsidRPr="009B60B9">
        <w:rPr>
          <w:rFonts w:ascii="Arial" w:hAnsi="Arial"/>
        </w:rPr>
        <w:t xml:space="preserve">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поселения,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Председатель Собрания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 xml:space="preserve">депутатов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Н.А. </w:t>
      </w:r>
      <w:proofErr w:type="spellStart"/>
      <w:r w:rsidRPr="009B60B9">
        <w:rPr>
          <w:rFonts w:ascii="Arial" w:hAnsi="Arial"/>
        </w:rPr>
        <w:t>Старикин</w:t>
      </w:r>
      <w:proofErr w:type="spellEnd"/>
    </w:p>
    <w:p w:rsidR="009E1BD6" w:rsidRDefault="009E1BD6" w:rsidP="009E1BD6">
      <w:pPr>
        <w:pStyle w:val="ConsPlusNormal"/>
        <w:widowControl/>
        <w:ind w:firstLine="709"/>
        <w:jc w:val="right"/>
        <w:rPr>
          <w:rFonts w:ascii="Arial" w:hAnsi="Arial"/>
        </w:rPr>
      </w:pPr>
    </w:p>
    <w:p w:rsidR="009E1BD6" w:rsidRDefault="009E1BD6" w:rsidP="009E1BD6">
      <w:pPr>
        <w:pStyle w:val="ConsPlusNormal"/>
        <w:widowControl/>
        <w:ind w:firstLine="709"/>
        <w:jc w:val="right"/>
        <w:rPr>
          <w:rFonts w:ascii="Arial" w:hAnsi="Arial"/>
        </w:rPr>
      </w:pPr>
    </w:p>
    <w:p w:rsidR="009E1BD6" w:rsidRPr="009B60B9" w:rsidRDefault="009E1BD6" w:rsidP="009E1BD6">
      <w:pPr>
        <w:pStyle w:val="ConsPlusNormal"/>
        <w:widowControl/>
        <w:ind w:firstLine="709"/>
        <w:jc w:val="right"/>
        <w:rPr>
          <w:rFonts w:ascii="Arial" w:hAnsi="Arial"/>
        </w:rPr>
      </w:pPr>
    </w:p>
    <w:p w:rsidR="00337C23" w:rsidRDefault="00337C23" w:rsidP="009E1BD6">
      <w:pPr>
        <w:pStyle w:val="ConsPlusNormal"/>
        <w:widowControl/>
        <w:ind w:firstLine="709"/>
        <w:jc w:val="right"/>
        <w:rPr>
          <w:rFonts w:ascii="Arial" w:hAnsi="Arial"/>
        </w:rPr>
      </w:pPr>
      <w:r w:rsidRPr="009B60B9">
        <w:rPr>
          <w:rFonts w:ascii="Arial" w:hAnsi="Arial"/>
        </w:rPr>
        <w:t>Приложение</w:t>
      </w:r>
      <w:r w:rsidR="001F47F3">
        <w:rPr>
          <w:rFonts w:ascii="Arial" w:hAnsi="Arial"/>
        </w:rPr>
        <w:t xml:space="preserve"> </w:t>
      </w:r>
      <w:r w:rsidRPr="009B60B9">
        <w:rPr>
          <w:rFonts w:ascii="Arial" w:hAnsi="Arial"/>
        </w:rPr>
        <w:t>Утверждено</w:t>
      </w:r>
      <w:r w:rsidR="001F47F3">
        <w:rPr>
          <w:rFonts w:ascii="Arial" w:hAnsi="Arial"/>
        </w:rPr>
        <w:t xml:space="preserve"> </w:t>
      </w:r>
      <w:r w:rsidR="00272CD6" w:rsidRPr="009B60B9">
        <w:rPr>
          <w:rFonts w:ascii="Arial" w:hAnsi="Arial"/>
        </w:rPr>
        <w:t>Р</w:t>
      </w:r>
      <w:r w:rsidRPr="009B60B9">
        <w:rPr>
          <w:rFonts w:ascii="Arial" w:hAnsi="Arial"/>
        </w:rPr>
        <w:t>ешением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Собрания депутатов</w:t>
      </w:r>
      <w:r w:rsidR="00272CD6" w:rsidRPr="009B60B9">
        <w:rPr>
          <w:rFonts w:ascii="Arial" w:hAnsi="Arial"/>
        </w:rPr>
        <w:t xml:space="preserve">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муниципального района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Костромской области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 xml:space="preserve">от </w:t>
      </w:r>
      <w:r w:rsidR="00376F8C" w:rsidRPr="009B60B9">
        <w:rPr>
          <w:rFonts w:ascii="Arial" w:hAnsi="Arial"/>
        </w:rPr>
        <w:t xml:space="preserve">«29» августа </w:t>
      </w:r>
      <w:r w:rsidRPr="009B60B9">
        <w:rPr>
          <w:rFonts w:ascii="Arial" w:hAnsi="Arial"/>
        </w:rPr>
        <w:t>20</w:t>
      </w:r>
      <w:r w:rsidR="00376F8C" w:rsidRPr="009B60B9">
        <w:rPr>
          <w:rFonts w:ascii="Arial" w:hAnsi="Arial"/>
        </w:rPr>
        <w:t>19</w:t>
      </w:r>
      <w:r w:rsidRPr="009B60B9">
        <w:rPr>
          <w:rFonts w:ascii="Arial" w:hAnsi="Arial"/>
        </w:rPr>
        <w:t xml:space="preserve"> г. N </w:t>
      </w:r>
      <w:r w:rsidR="00376F8C" w:rsidRPr="009B60B9">
        <w:rPr>
          <w:rFonts w:ascii="Arial" w:hAnsi="Arial"/>
        </w:rPr>
        <w:t>23</w:t>
      </w:r>
    </w:p>
    <w:p w:rsidR="009E1BD6" w:rsidRPr="009B60B9" w:rsidRDefault="009E1BD6" w:rsidP="009E1BD6">
      <w:pPr>
        <w:pStyle w:val="ConsPlusNormal"/>
        <w:widowControl/>
        <w:ind w:firstLine="709"/>
        <w:jc w:val="right"/>
        <w:rPr>
          <w:rFonts w:ascii="Arial" w:hAnsi="Arial"/>
        </w:rPr>
      </w:pPr>
    </w:p>
    <w:p w:rsidR="00337C23" w:rsidRDefault="00337C23" w:rsidP="009E1BD6">
      <w:pPr>
        <w:pStyle w:val="ConsPlusTitle"/>
        <w:widowControl/>
        <w:ind w:firstLine="709"/>
        <w:jc w:val="center"/>
        <w:rPr>
          <w:rFonts w:ascii="Arial" w:hAnsi="Arial"/>
          <w:sz w:val="28"/>
          <w:szCs w:val="28"/>
        </w:rPr>
      </w:pPr>
      <w:bookmarkStart w:id="1" w:name="P49"/>
      <w:bookmarkEnd w:id="1"/>
      <w:r w:rsidRPr="009E1BD6">
        <w:rPr>
          <w:rFonts w:ascii="Arial" w:hAnsi="Arial"/>
          <w:sz w:val="28"/>
          <w:szCs w:val="28"/>
        </w:rPr>
        <w:t>ПОЛОЖЕНИЕ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О ПОРЯДКЕ ФОРМИРОВАНИЯ, ВЕДЕНИЯ И ОБЯЗАТЕЛЬНОГО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ОПУБЛИКОВАНИЯ ПЕРЕЧНЯ МУНИЦИПАЛЬНОГО ИМУЩЕСТВА ШУНГЕНСКОГО СЕЛЬСКОГО ПОСЕЛЕНИЯ КОСТРОМСКОГО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МУНИЦИПАЛЬНОГО РАЙОНАКОСТРОМСКОЙ ОБЛАСТИ, ПОДЛЕЖАЩЕГО ПЕРЕДАЧЕ ВО ВЛАДЕНИЕ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И (ИЛИ) В ПОЛЬЗОВАНИЕ СУБЪЕКТАМ МАЛОГО И СРЕДНЕГО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ПРЕДПРИНИМАТЕЛЬСТВА И ОРГАНИЗАЦИЯМ, ОБРАЗУЮЩИМ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ИНФРАСТРУКТУРУ ПОДДЕРЖКИ СУБЪЕКТОВ МАЛОГО И СРЕДНЕГО</w:t>
      </w:r>
      <w:r w:rsidR="000E0814" w:rsidRPr="009E1BD6">
        <w:rPr>
          <w:rFonts w:ascii="Arial" w:hAnsi="Arial"/>
          <w:sz w:val="28"/>
          <w:szCs w:val="28"/>
        </w:rPr>
        <w:t xml:space="preserve"> </w:t>
      </w:r>
      <w:r w:rsidRPr="009E1BD6">
        <w:rPr>
          <w:rFonts w:ascii="Arial" w:hAnsi="Arial"/>
          <w:sz w:val="28"/>
          <w:szCs w:val="28"/>
        </w:rPr>
        <w:t>ПРЕДПРИНИМАТЕЛЬСТВА</w:t>
      </w:r>
    </w:p>
    <w:p w:rsidR="009E1BD6" w:rsidRPr="009E1BD6" w:rsidRDefault="009E1BD6" w:rsidP="009E1BD6">
      <w:pPr>
        <w:pStyle w:val="ConsPlusTitle"/>
        <w:widowControl/>
        <w:ind w:firstLine="709"/>
        <w:jc w:val="center"/>
        <w:rPr>
          <w:rFonts w:ascii="Arial" w:hAnsi="Arial"/>
          <w:sz w:val="28"/>
          <w:szCs w:val="28"/>
        </w:rPr>
      </w:pPr>
    </w:p>
    <w:p w:rsidR="00337C23" w:rsidRDefault="00337C23" w:rsidP="009E1BD6">
      <w:pPr>
        <w:pStyle w:val="ConsPlusNormal"/>
        <w:widowControl/>
        <w:ind w:firstLine="709"/>
        <w:jc w:val="center"/>
        <w:rPr>
          <w:rFonts w:ascii="Arial" w:hAnsi="Arial"/>
          <w:b/>
          <w:sz w:val="26"/>
          <w:szCs w:val="26"/>
        </w:rPr>
      </w:pPr>
      <w:r w:rsidRPr="009E1BD6">
        <w:rPr>
          <w:rFonts w:ascii="Arial" w:hAnsi="Arial"/>
          <w:b/>
          <w:sz w:val="26"/>
          <w:szCs w:val="26"/>
        </w:rPr>
        <w:t>Глава 1.ОБЩИЕ ПОЛОЖЕНИЯ</w:t>
      </w:r>
    </w:p>
    <w:p w:rsidR="009E1BD6" w:rsidRPr="009E1BD6" w:rsidRDefault="009E1BD6" w:rsidP="009E1BD6">
      <w:pPr>
        <w:pStyle w:val="ConsPlusNormal"/>
        <w:widowControl/>
        <w:ind w:firstLine="709"/>
        <w:jc w:val="center"/>
        <w:rPr>
          <w:rFonts w:ascii="Arial" w:hAnsi="Arial"/>
          <w:b/>
          <w:sz w:val="26"/>
          <w:szCs w:val="26"/>
        </w:rPr>
      </w:pP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proofErr w:type="gramStart"/>
      <w:r w:rsidRPr="009B60B9">
        <w:rPr>
          <w:rFonts w:ascii="Arial" w:hAnsi="Arial"/>
        </w:rPr>
        <w:t xml:space="preserve">1.Настоящее Положение определяет порядок формирования, ведения и обязательного опубликования перечня муниципального имущества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в соответствии с Федеральным </w:t>
      </w:r>
      <w:hyperlink r:id="rId10" w:history="1">
        <w:r w:rsidRPr="009B60B9">
          <w:rPr>
            <w:rFonts w:ascii="Arial" w:hAnsi="Arial"/>
          </w:rPr>
          <w:t>законом</w:t>
        </w:r>
      </w:hyperlink>
      <w:r w:rsidRPr="009B60B9">
        <w:rPr>
          <w:rFonts w:ascii="Arial" w:hAnsi="Arial"/>
        </w:rPr>
        <w:t xml:space="preserve"> от 24 июля 2007 года N 209-ФЗ "О развитии малого и</w:t>
      </w:r>
      <w:proofErr w:type="gramEnd"/>
      <w:r w:rsidRPr="009B60B9">
        <w:rPr>
          <w:rFonts w:ascii="Arial" w:hAnsi="Arial"/>
        </w:rPr>
        <w:t xml:space="preserve"> среднего предпринимательства в Российской Федерации", </w:t>
      </w:r>
      <w:hyperlink r:id="rId11" w:history="1">
        <w:r w:rsidRPr="009B60B9">
          <w:rPr>
            <w:rFonts w:ascii="Arial" w:hAnsi="Arial"/>
          </w:rPr>
          <w:t>Законом</w:t>
        </w:r>
      </w:hyperlink>
      <w:r w:rsidRPr="009B60B9">
        <w:rPr>
          <w:rFonts w:ascii="Arial" w:hAnsi="Arial"/>
        </w:rPr>
        <w:t xml:space="preserve"> Костромской области от 26 мая 2008 года N 318-ЗКО "О развитии малого и среднего предпринимательства в Костромской области".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 xml:space="preserve">2.Объектами Перечня являются объекты недвижимого имущества (за исключением земельных участков), а также объекты движимого имущества, находящиеся в собственности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района, свободные от прав третьих лиц (за исключением имущественных прав субъектов малого и среднего предпринимательства) (далее-объекты).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3.Перечень и вносимые в него изменения со дня их утверждения подлежат официальному опубликованию в информационном бюллетене "</w:t>
      </w:r>
      <w:proofErr w:type="spellStart"/>
      <w:r w:rsidRPr="009B60B9">
        <w:rPr>
          <w:rFonts w:ascii="Arial" w:hAnsi="Arial"/>
        </w:rPr>
        <w:t>Шунгенский</w:t>
      </w:r>
      <w:proofErr w:type="spellEnd"/>
      <w:r w:rsidRPr="009B60B9">
        <w:rPr>
          <w:rFonts w:ascii="Arial" w:hAnsi="Arial"/>
        </w:rPr>
        <w:t xml:space="preserve"> вестник" в течение 10 рабочих дней и размещаются на официальном сайте администрации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 в течение 3 рабочих дней.</w:t>
      </w:r>
    </w:p>
    <w:p w:rsidR="00337C23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4.Сведения, содержащиеся в Перечне, являются открытыми и общедоступными.</w:t>
      </w:r>
    </w:p>
    <w:p w:rsidR="009E1BD6" w:rsidRPr="009B60B9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337C23" w:rsidRPr="009E1BD6" w:rsidRDefault="00337C23" w:rsidP="009E1BD6">
      <w:pPr>
        <w:pStyle w:val="ConsPlusNormal"/>
        <w:widowControl/>
        <w:ind w:firstLine="709"/>
        <w:jc w:val="center"/>
        <w:rPr>
          <w:rFonts w:ascii="Arial" w:hAnsi="Arial"/>
          <w:b/>
          <w:sz w:val="26"/>
          <w:szCs w:val="26"/>
        </w:rPr>
      </w:pPr>
      <w:r w:rsidRPr="009E1BD6">
        <w:rPr>
          <w:rFonts w:ascii="Arial" w:hAnsi="Arial"/>
          <w:b/>
          <w:sz w:val="26"/>
          <w:szCs w:val="26"/>
        </w:rPr>
        <w:t>Глава 2. ПОРЯДОК ФОРМИРОВАНИЯ И ВЕДЕНИЯ ПЕРЕЧНЯ</w:t>
      </w:r>
    </w:p>
    <w:p w:rsidR="009E1BD6" w:rsidRPr="009E1BD6" w:rsidRDefault="009E1BD6" w:rsidP="009E1BD6">
      <w:pPr>
        <w:pStyle w:val="ConsPlusNormal"/>
        <w:widowControl/>
        <w:ind w:firstLine="709"/>
        <w:jc w:val="center"/>
        <w:rPr>
          <w:rFonts w:ascii="Arial" w:hAnsi="Arial"/>
          <w:b/>
          <w:sz w:val="26"/>
          <w:szCs w:val="26"/>
        </w:rPr>
      </w:pP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 xml:space="preserve">5.Ведение Перечня осуществляется специалистом имущественных и земельных отношений администрации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 Костромской области (далее-Комитет). </w:t>
      </w:r>
      <w:hyperlink w:anchor="P157" w:history="1">
        <w:r w:rsidRPr="009B60B9">
          <w:rPr>
            <w:rFonts w:ascii="Arial" w:hAnsi="Arial"/>
          </w:rPr>
          <w:t>Перечень</w:t>
        </w:r>
      </w:hyperlink>
      <w:r w:rsidRPr="009B60B9">
        <w:rPr>
          <w:rFonts w:ascii="Arial" w:hAnsi="Arial"/>
        </w:rPr>
        <w:t xml:space="preserve"> ведется по форме согласно приложению к настоящему Положению.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 xml:space="preserve">6.Перечень утверждается администрацией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 по представлению комитета. Решение об утверждении Перечня, внесении в него изменений оформляется распоряжением администрации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7.Формирование перечня, внесение предложений о включении и исключении из него объектов осуществляется комитетом по согласованию (инициативе) с отделом экономики и предпринимательской деятельности администрации Костромского муниципального района.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8.При внесении объектов в Перечень указываются следующие сведения: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1)номер в реестре имущества;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 xml:space="preserve">2)адрес (местоположение) </w:t>
      </w:r>
      <w:proofErr w:type="spellStart"/>
      <w:r w:rsidRPr="009B60B9">
        <w:rPr>
          <w:rFonts w:ascii="Arial" w:hAnsi="Arial"/>
        </w:rPr>
        <w:t>объекта</w:t>
      </w:r>
      <w:proofErr w:type="gramStart"/>
      <w:r w:rsidRPr="009B60B9">
        <w:rPr>
          <w:rFonts w:ascii="Arial" w:hAnsi="Arial"/>
        </w:rPr>
        <w:t>;с</w:t>
      </w:r>
      <w:proofErr w:type="gramEnd"/>
      <w:r w:rsidRPr="009B60B9">
        <w:rPr>
          <w:rFonts w:ascii="Arial" w:hAnsi="Arial"/>
        </w:rPr>
        <w:t>труктурированный</w:t>
      </w:r>
      <w:proofErr w:type="spellEnd"/>
      <w:r w:rsidRPr="009B60B9">
        <w:rPr>
          <w:rFonts w:ascii="Arial" w:hAnsi="Arial"/>
        </w:rPr>
        <w:t xml:space="preserve"> адрес </w:t>
      </w:r>
      <w:r w:rsidRPr="009B60B9">
        <w:rPr>
          <w:rFonts w:ascii="Arial" w:hAnsi="Arial"/>
        </w:rPr>
        <w:lastRenderedPageBreak/>
        <w:t>объекта: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3)наименование субъекта Российской Федерации;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4)наименование муниципального района/городского округа;</w:t>
      </w:r>
      <w:r w:rsidR="00272CD6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5)наименование городского поселения/сельского поселения;6)вид населенного пункта;7)наименование населенного пункта;8)тип элемента планировочной структуры;</w:t>
      </w:r>
      <w:proofErr w:type="gramStart"/>
      <w:r w:rsidRPr="009B60B9">
        <w:rPr>
          <w:rFonts w:ascii="Arial" w:hAnsi="Arial"/>
        </w:rPr>
        <w:t>9)наименование элемента планировочной структуры;10)тип элемента улично-дорожной сети;11)наименование элемента улично-дорожной сети;</w:t>
      </w:r>
      <w:r w:rsidR="004D22C8" w:rsidRPr="009B60B9">
        <w:rPr>
          <w:rFonts w:ascii="Arial" w:hAnsi="Arial"/>
        </w:rPr>
        <w:t xml:space="preserve"> 12)</w:t>
      </w:r>
      <w:r w:rsidRPr="009B60B9">
        <w:rPr>
          <w:rFonts w:ascii="Arial" w:hAnsi="Arial"/>
        </w:rPr>
        <w:t>номер дома (включая литер);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13)тип и номер корпуса, строения, владения;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14)вид объекта недвижимости; движимое имущество;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сведения о недвижимом имуществе или его части: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15)кадастровый номер;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16)тип (кадастровый, условный, устаревший);</w:t>
      </w:r>
      <w:r w:rsidR="004D22C8" w:rsidRPr="009B60B9">
        <w:rPr>
          <w:rFonts w:ascii="Arial" w:hAnsi="Arial"/>
        </w:rPr>
        <w:t xml:space="preserve"> 17)</w:t>
      </w:r>
      <w:r w:rsidRPr="009B60B9">
        <w:rPr>
          <w:rFonts w:ascii="Arial" w:hAnsi="Arial"/>
        </w:rPr>
        <w:t>номер части объекта недвижимости согласно сведениям государственного кадастра недвижимости;</w:t>
      </w:r>
      <w:proofErr w:type="gramEnd"/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18)тип (площадь-для земельных участков, зданий, помещений; протяженность, объем, площадь, и т.п</w:t>
      </w:r>
      <w:proofErr w:type="gramStart"/>
      <w:r w:rsidRPr="009B60B9">
        <w:rPr>
          <w:rFonts w:ascii="Arial" w:hAnsi="Arial"/>
        </w:rPr>
        <w:t>.-</w:t>
      </w:r>
      <w:proofErr w:type="gramEnd"/>
      <w:r w:rsidRPr="009B60B9">
        <w:rPr>
          <w:rFonts w:ascii="Arial" w:hAnsi="Arial"/>
        </w:rPr>
        <w:t>для сооружений; протяженность, объем, площадь и. т.п. согласно проектной документации-для объектов незавершенного строительства);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19)фактическое значение/проектируемое значение (для объектов незавершенного строительства);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20)единица измерения (для площади-кв. метр; для протяженности-метр);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21)наименование объекта учета;</w:t>
      </w:r>
      <w:r w:rsidR="000E0814" w:rsidRPr="009B60B9">
        <w:rPr>
          <w:rFonts w:ascii="Arial" w:hAnsi="Arial"/>
        </w:rPr>
        <w:t xml:space="preserve"> </w:t>
      </w:r>
      <w:proofErr w:type="gramStart"/>
      <w:r w:rsidRPr="009B60B9">
        <w:rPr>
          <w:rFonts w:ascii="Arial" w:hAnsi="Arial"/>
        </w:rPr>
        <w:t>сведения о движимом имуществе: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22)тип: оборудование, машины, механизмы, установки, транспортные средства, инвентарь, инструменты, иное;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23)государственный регистрационный знак (при наличии);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24) наименование объекта учета;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25)марка, модель;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26)год выпуска;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27)кадастровый номер недвижимого имущества, в том числе земельного участка, на котором расположен объект;</w:t>
      </w:r>
      <w:proofErr w:type="gramEnd"/>
      <w:r w:rsidR="000E0814" w:rsidRPr="009B60B9">
        <w:rPr>
          <w:rFonts w:ascii="Arial" w:hAnsi="Arial"/>
        </w:rPr>
        <w:t xml:space="preserve"> </w:t>
      </w:r>
      <w:proofErr w:type="gramStart"/>
      <w:r w:rsidRPr="009B60B9">
        <w:rPr>
          <w:rFonts w:ascii="Arial" w:hAnsi="Arial"/>
        </w:rPr>
        <w:t>сведения о праве аренды или безвозмездного пользования для организаций, образующих инфраструктуру поддержки субъектов малого и среднего предпринимательства: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28)правообладатель (полное наименование);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29)сведения об основном государственном регистрационном номере;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30)сведения об идентификационном номере налогоплательщика;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31)дата заключения договора;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32)дата окончания срока действия договора;</w:t>
      </w:r>
      <w:proofErr w:type="gramEnd"/>
      <w:r w:rsidR="000E0814" w:rsidRPr="009B60B9">
        <w:rPr>
          <w:rFonts w:ascii="Arial" w:hAnsi="Arial"/>
        </w:rPr>
        <w:t xml:space="preserve"> </w:t>
      </w:r>
      <w:proofErr w:type="gramStart"/>
      <w:r w:rsidRPr="009B60B9">
        <w:rPr>
          <w:rFonts w:ascii="Arial" w:hAnsi="Arial"/>
        </w:rPr>
        <w:t>сведения о праве аренды или безвозмездного пользования субъекта малого и среднего предпринимательства:</w:t>
      </w:r>
      <w:r w:rsidR="004D22C8" w:rsidRPr="009B60B9">
        <w:rPr>
          <w:rFonts w:ascii="Arial" w:hAnsi="Arial"/>
        </w:rPr>
        <w:t xml:space="preserve"> 33)</w:t>
      </w:r>
      <w:r w:rsidRPr="009B60B9">
        <w:rPr>
          <w:rFonts w:ascii="Arial" w:hAnsi="Arial"/>
        </w:rPr>
        <w:t>правообладатель (полное наименование);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34)сведения об основном государственном регистрационном номере;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35)сведения об идентификационном номере налогоплательщика;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36)дата заключения договора;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37)дата окончания срока действия договора;</w:t>
      </w:r>
      <w:r w:rsidR="004D22C8" w:rsidRPr="009B60B9">
        <w:rPr>
          <w:rFonts w:ascii="Arial" w:hAnsi="Arial"/>
        </w:rPr>
        <w:t xml:space="preserve"> 38)</w:t>
      </w:r>
      <w:r w:rsidRPr="009B60B9">
        <w:rPr>
          <w:rFonts w:ascii="Arial" w:hAnsi="Arial"/>
        </w:rPr>
        <w:t>указать одно из значений: в Перечне (изменениях в перечни);</w:t>
      </w:r>
      <w:proofErr w:type="gramEnd"/>
      <w:r w:rsidR="000E0814" w:rsidRPr="009B60B9">
        <w:rPr>
          <w:rFonts w:ascii="Arial" w:hAnsi="Arial"/>
        </w:rPr>
        <w:t xml:space="preserve"> </w:t>
      </w:r>
      <w:proofErr w:type="gramStart"/>
      <w:r w:rsidRPr="009B60B9">
        <w:rPr>
          <w:rFonts w:ascii="Arial" w:hAnsi="Arial"/>
        </w:rPr>
        <w:t>сведения о правовом акте, в соответствии с которым имущество включено в Перечень</w:t>
      </w:r>
      <w:r w:rsidR="004D22C8" w:rsidRPr="009B60B9">
        <w:rPr>
          <w:rFonts w:ascii="Arial" w:hAnsi="Arial"/>
        </w:rPr>
        <w:t xml:space="preserve">: </w:t>
      </w:r>
      <w:r w:rsidRPr="009B60B9">
        <w:rPr>
          <w:rFonts w:ascii="Arial" w:hAnsi="Arial"/>
        </w:rPr>
        <w:t>39)наименование органа, принявшего документ;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40)вид документа;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41)дата;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42)номер.</w:t>
      </w:r>
      <w:proofErr w:type="gramEnd"/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9. Основания исключения объектов из Перечня: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1) необходимость использования объекта для государственных или муниципальных нужд;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 xml:space="preserve">2) признание повторных торгов по предоставлению объекта в пользование </w:t>
      </w:r>
      <w:proofErr w:type="gramStart"/>
      <w:r w:rsidRPr="009B60B9">
        <w:rPr>
          <w:rFonts w:ascii="Arial" w:hAnsi="Arial"/>
        </w:rPr>
        <w:t>несостоявшимися</w:t>
      </w:r>
      <w:proofErr w:type="gramEnd"/>
      <w:r w:rsidRPr="009B60B9">
        <w:rPr>
          <w:rFonts w:ascii="Arial" w:hAnsi="Arial"/>
        </w:rPr>
        <w:t xml:space="preserve"> по причине отсутствия заявок;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3) списание объекта в связи с физическим износом.</w:t>
      </w:r>
    </w:p>
    <w:p w:rsidR="00337C23" w:rsidRPr="009B60B9" w:rsidRDefault="00337C23" w:rsidP="009E1BD6">
      <w:pPr>
        <w:pStyle w:val="ConsPlusNormal"/>
        <w:widowControl/>
        <w:ind w:firstLine="709"/>
        <w:jc w:val="both"/>
        <w:rPr>
          <w:rFonts w:ascii="Arial" w:hAnsi="Arial"/>
        </w:rPr>
      </w:pPr>
      <w:r w:rsidRPr="009B60B9">
        <w:rPr>
          <w:rFonts w:ascii="Arial" w:hAnsi="Arial"/>
        </w:rPr>
        <w:t>10. При ведении Перечня комитет: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 xml:space="preserve">1) имеет право запрашивать и получать от правообладателей муниципального имущества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района необходимую информацию в пределах сведений, учитываемых в Перечне;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2) ежегодно до 1 ноября текущего года дополняет сведения об объектах, включенных в Перечень;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3) контролирует содержание и целевое использование объектов;</w:t>
      </w:r>
      <w:r w:rsidR="004D22C8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4) представляет сведения об объектах, включенных в Перечень, по запросам исполнительных органов государственной власти Костромской области, заинтересованных организаций для осуществления своих управленческих и контрольных функций.</w:t>
      </w:r>
    </w:p>
    <w:p w:rsidR="009E1BD6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E1BD6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E1BD6" w:rsidRDefault="009E1BD6" w:rsidP="009E1BD6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337C23" w:rsidRDefault="00337C23" w:rsidP="009E1BD6">
      <w:pPr>
        <w:pStyle w:val="ConsPlusNormal"/>
        <w:widowControl/>
        <w:ind w:firstLine="709"/>
        <w:jc w:val="right"/>
        <w:rPr>
          <w:rFonts w:ascii="Arial" w:hAnsi="Arial"/>
        </w:rPr>
      </w:pPr>
      <w:r w:rsidRPr="009B60B9">
        <w:rPr>
          <w:rFonts w:ascii="Arial" w:hAnsi="Arial"/>
        </w:rPr>
        <w:t>Приложение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к Положению о порядке формирования,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ведения и обязательного опубликования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перечня муниципального имущества</w:t>
      </w:r>
      <w:r w:rsidR="000E0814" w:rsidRPr="009B60B9">
        <w:rPr>
          <w:rFonts w:ascii="Arial" w:hAnsi="Arial"/>
        </w:rPr>
        <w:t xml:space="preserve"> </w:t>
      </w:r>
      <w:proofErr w:type="spellStart"/>
      <w:r w:rsidRPr="009B60B9">
        <w:rPr>
          <w:rFonts w:ascii="Arial" w:hAnsi="Arial"/>
        </w:rPr>
        <w:t>Шунгенского</w:t>
      </w:r>
      <w:proofErr w:type="spellEnd"/>
      <w:r w:rsidRPr="009B60B9">
        <w:rPr>
          <w:rFonts w:ascii="Arial" w:hAnsi="Arial"/>
        </w:rPr>
        <w:t xml:space="preserve"> сельского поселения Костромского муниципального </w:t>
      </w:r>
      <w:proofErr w:type="spellStart"/>
      <w:r w:rsidRPr="009B60B9">
        <w:rPr>
          <w:rFonts w:ascii="Arial" w:hAnsi="Arial"/>
        </w:rPr>
        <w:t>района</w:t>
      </w:r>
      <w:proofErr w:type="gramStart"/>
      <w:r w:rsidRPr="009B60B9">
        <w:rPr>
          <w:rFonts w:ascii="Arial" w:hAnsi="Arial"/>
        </w:rPr>
        <w:t>,п</w:t>
      </w:r>
      <w:proofErr w:type="gramEnd"/>
      <w:r w:rsidRPr="009B60B9">
        <w:rPr>
          <w:rFonts w:ascii="Arial" w:hAnsi="Arial"/>
        </w:rPr>
        <w:t>одлежащего</w:t>
      </w:r>
      <w:proofErr w:type="spellEnd"/>
      <w:r w:rsidRPr="009B60B9">
        <w:rPr>
          <w:rFonts w:ascii="Arial" w:hAnsi="Arial"/>
        </w:rPr>
        <w:t xml:space="preserve"> передаче во владение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и (или) пользование субъектам малого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и среднего предпринимательства и организациям,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lastRenderedPageBreak/>
        <w:t>образующим инфраструктуру поддержки субъектов</w:t>
      </w:r>
      <w:r w:rsidR="000E0814" w:rsidRPr="009B60B9">
        <w:rPr>
          <w:rFonts w:ascii="Arial" w:hAnsi="Arial"/>
        </w:rPr>
        <w:t xml:space="preserve"> </w:t>
      </w:r>
      <w:r w:rsidRPr="009B60B9">
        <w:rPr>
          <w:rFonts w:ascii="Arial" w:hAnsi="Arial"/>
        </w:rPr>
        <w:t>малого и среднего предпринимательства</w:t>
      </w:r>
    </w:p>
    <w:p w:rsidR="009E1BD6" w:rsidRPr="009B60B9" w:rsidRDefault="009E1BD6" w:rsidP="009E1BD6">
      <w:pPr>
        <w:pStyle w:val="ConsPlusNormal"/>
        <w:widowControl/>
        <w:ind w:firstLine="709"/>
        <w:jc w:val="right"/>
        <w:rPr>
          <w:rFonts w:ascii="Arial" w:hAnsi="Arial"/>
        </w:rPr>
      </w:pPr>
    </w:p>
    <w:p w:rsidR="009E1BD6" w:rsidRDefault="00337C23" w:rsidP="009E1BD6">
      <w:pPr>
        <w:pStyle w:val="ConsPlusNormal"/>
        <w:widowControl/>
        <w:ind w:firstLine="709"/>
        <w:jc w:val="center"/>
        <w:rPr>
          <w:rFonts w:ascii="Arial" w:hAnsi="Arial"/>
          <w:b/>
        </w:rPr>
      </w:pPr>
      <w:bookmarkStart w:id="2" w:name="P157"/>
      <w:bookmarkEnd w:id="2"/>
      <w:r w:rsidRPr="009E1BD6">
        <w:rPr>
          <w:rFonts w:ascii="Arial" w:hAnsi="Arial"/>
          <w:b/>
        </w:rPr>
        <w:t>ПЕРЕЧЕНЬ</w:t>
      </w:r>
      <w:r w:rsidR="000E0814" w:rsidRPr="009E1BD6">
        <w:rPr>
          <w:rFonts w:ascii="Arial" w:hAnsi="Arial"/>
          <w:b/>
        </w:rPr>
        <w:t xml:space="preserve"> </w:t>
      </w:r>
    </w:p>
    <w:p w:rsidR="00337C23" w:rsidRPr="009E1BD6" w:rsidRDefault="00337C23" w:rsidP="009E1BD6">
      <w:pPr>
        <w:pStyle w:val="ConsPlusNormal"/>
        <w:widowControl/>
        <w:ind w:firstLine="709"/>
        <w:jc w:val="center"/>
        <w:rPr>
          <w:rFonts w:ascii="Arial" w:hAnsi="Arial"/>
          <w:b/>
        </w:rPr>
      </w:pPr>
      <w:r w:rsidRPr="009E1BD6">
        <w:rPr>
          <w:rFonts w:ascii="Arial" w:hAnsi="Arial"/>
          <w:b/>
        </w:rPr>
        <w:t xml:space="preserve">муниципального имущества </w:t>
      </w:r>
      <w:proofErr w:type="spellStart"/>
      <w:r w:rsidRPr="009E1BD6">
        <w:rPr>
          <w:rFonts w:ascii="Arial" w:hAnsi="Arial"/>
          <w:b/>
        </w:rPr>
        <w:t>Шунгенского</w:t>
      </w:r>
      <w:proofErr w:type="spellEnd"/>
      <w:r w:rsidRPr="009E1BD6">
        <w:rPr>
          <w:rFonts w:ascii="Arial" w:hAnsi="Arial"/>
          <w:b/>
        </w:rPr>
        <w:t xml:space="preserve"> сельского поселения Костромского муниципального района,</w:t>
      </w:r>
      <w:r w:rsidR="000E0814" w:rsidRPr="009E1BD6">
        <w:rPr>
          <w:rFonts w:ascii="Arial" w:hAnsi="Arial"/>
          <w:b/>
        </w:rPr>
        <w:t xml:space="preserve"> </w:t>
      </w:r>
      <w:r w:rsidRPr="009E1BD6">
        <w:rPr>
          <w:rFonts w:ascii="Arial" w:hAnsi="Arial"/>
          <w:b/>
        </w:rPr>
        <w:t>подлежащего передаче во владение и (или) в пользование</w:t>
      </w:r>
      <w:r w:rsidR="000E0814" w:rsidRPr="009E1BD6">
        <w:rPr>
          <w:rFonts w:ascii="Arial" w:hAnsi="Arial"/>
          <w:b/>
        </w:rPr>
        <w:t xml:space="preserve"> </w:t>
      </w:r>
      <w:r w:rsidRPr="009E1BD6">
        <w:rPr>
          <w:rFonts w:ascii="Arial" w:hAnsi="Arial"/>
          <w:b/>
        </w:rPr>
        <w:t>субъектам малого и среднего предпринимательства</w:t>
      </w:r>
      <w:r w:rsidR="000E0814" w:rsidRPr="009E1BD6">
        <w:rPr>
          <w:rFonts w:ascii="Arial" w:hAnsi="Arial"/>
          <w:b/>
        </w:rPr>
        <w:t xml:space="preserve"> </w:t>
      </w:r>
      <w:r w:rsidRPr="009E1BD6">
        <w:rPr>
          <w:rFonts w:ascii="Arial" w:hAnsi="Arial"/>
          <w:b/>
        </w:rPr>
        <w:t>и организациям, образующим инфраструктуру поддержки</w:t>
      </w:r>
      <w:r w:rsidR="000E0814" w:rsidRPr="009E1BD6">
        <w:rPr>
          <w:rFonts w:ascii="Arial" w:hAnsi="Arial"/>
          <w:b/>
        </w:rPr>
        <w:t xml:space="preserve"> </w:t>
      </w:r>
      <w:r w:rsidRPr="009E1BD6">
        <w:rPr>
          <w:rFonts w:ascii="Arial" w:hAnsi="Arial"/>
          <w:b/>
        </w:rPr>
        <w:t>субъектов малого и среднего предпринимательства</w:t>
      </w: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  <w:sectPr w:rsidR="00056ED8" w:rsidSect="009E1BD6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9E1BD6" w:rsidRDefault="009E1BD6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2"/>
        <w:gridCol w:w="922"/>
        <w:gridCol w:w="1338"/>
        <w:gridCol w:w="1164"/>
        <w:gridCol w:w="1262"/>
        <w:gridCol w:w="1553"/>
        <w:gridCol w:w="1020"/>
        <w:gridCol w:w="1164"/>
        <w:gridCol w:w="1196"/>
        <w:gridCol w:w="1196"/>
        <w:gridCol w:w="843"/>
        <w:gridCol w:w="1164"/>
        <w:gridCol w:w="724"/>
        <w:gridCol w:w="838"/>
      </w:tblGrid>
      <w:tr w:rsidR="00056ED8" w:rsidRPr="00056ED8" w:rsidTr="005C26AB">
        <w:trPr>
          <w:trHeight w:val="246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№ </w:t>
            </w:r>
            <w:proofErr w:type="gramStart"/>
            <w:r w:rsidRPr="00056ED8">
              <w:rPr>
                <w:szCs w:val="20"/>
                <w:lang w:eastAsia="en-US"/>
              </w:rPr>
              <w:t>п</w:t>
            </w:r>
            <w:proofErr w:type="gramEnd"/>
            <w:r w:rsidRPr="00056ED8">
              <w:rPr>
                <w:szCs w:val="20"/>
                <w:lang w:eastAsia="en-US"/>
              </w:rPr>
              <w:t>/п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Номер в реестре имущества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Структурированный адрес объекта</w:t>
            </w:r>
          </w:p>
        </w:tc>
      </w:tr>
      <w:tr w:rsidR="00056ED8" w:rsidRPr="00056ED8" w:rsidTr="005C26AB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Адрес (местоположение объекта)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Наименование </w:t>
            </w:r>
            <w:proofErr w:type="spellStart"/>
            <w:r w:rsidRPr="00056ED8">
              <w:rPr>
                <w:szCs w:val="20"/>
                <w:lang w:eastAsia="en-US"/>
              </w:rPr>
              <w:t>субъкта</w:t>
            </w:r>
            <w:proofErr w:type="spellEnd"/>
            <w:r w:rsidRPr="00056ED8">
              <w:rPr>
                <w:szCs w:val="20"/>
                <w:lang w:eastAsia="en-US"/>
              </w:rPr>
              <w:t xml:space="preserve"> РФ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муниципального района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городского поселения/сельского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Вид населенного пункта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населенного пункта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Тип элемента </w:t>
            </w:r>
            <w:proofErr w:type="spellStart"/>
            <w:r w:rsidRPr="00056ED8">
              <w:rPr>
                <w:szCs w:val="20"/>
                <w:lang w:eastAsia="en-US"/>
              </w:rPr>
              <w:t>планировачной</w:t>
            </w:r>
            <w:proofErr w:type="spellEnd"/>
            <w:r w:rsidRPr="00056ED8">
              <w:rPr>
                <w:szCs w:val="20"/>
                <w:lang w:eastAsia="en-US"/>
              </w:rPr>
              <w:t xml:space="preserve"> структуры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Тип элемента улично-дорожной сети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Номер дома (</w:t>
            </w:r>
            <w:proofErr w:type="spellStart"/>
            <w:r w:rsidRPr="00056ED8">
              <w:rPr>
                <w:szCs w:val="20"/>
                <w:lang w:eastAsia="en-US"/>
              </w:rPr>
              <w:t>ключая</w:t>
            </w:r>
            <w:proofErr w:type="spellEnd"/>
            <w:r w:rsidRPr="00056ED8">
              <w:rPr>
                <w:szCs w:val="20"/>
                <w:lang w:eastAsia="en-US"/>
              </w:rPr>
              <w:t xml:space="preserve"> литер)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Тип и номер корпуса, строения, владения</w:t>
            </w:r>
          </w:p>
        </w:tc>
      </w:tr>
      <w:tr w:rsidR="00056ED8" w:rsidRPr="00056ED8" w:rsidTr="005C26A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</w:tr>
      <w:tr w:rsidR="00056ED8" w:rsidRPr="00056ED8" w:rsidTr="005C26AB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</w:tr>
      <w:tr w:rsidR="00056ED8" w:rsidRPr="00056ED8" w:rsidTr="005C26AB">
        <w:trPr>
          <w:trHeight w:val="2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14</w:t>
            </w:r>
          </w:p>
        </w:tc>
      </w:tr>
      <w:tr w:rsidR="00056ED8" w:rsidRPr="00056ED8" w:rsidTr="005C26AB">
        <w:trPr>
          <w:trHeight w:val="2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</w:tr>
    </w:tbl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7"/>
        <w:gridCol w:w="471"/>
        <w:gridCol w:w="766"/>
        <w:gridCol w:w="778"/>
        <w:gridCol w:w="2745"/>
        <w:gridCol w:w="1185"/>
        <w:gridCol w:w="830"/>
        <w:gridCol w:w="793"/>
        <w:gridCol w:w="2716"/>
        <w:gridCol w:w="899"/>
        <w:gridCol w:w="793"/>
        <w:gridCol w:w="773"/>
        <w:gridCol w:w="531"/>
        <w:gridCol w:w="729"/>
      </w:tblGrid>
      <w:tr w:rsidR="00056ED8" w:rsidRPr="00056ED8" w:rsidTr="005C26AB">
        <w:trPr>
          <w:trHeight w:val="9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lastRenderedPageBreak/>
              <w:t>Вид объекта недвижимости</w:t>
            </w:r>
          </w:p>
        </w:tc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Сведения о </w:t>
            </w:r>
            <w:proofErr w:type="spellStart"/>
            <w:r w:rsidRPr="00056ED8">
              <w:rPr>
                <w:szCs w:val="20"/>
                <w:lang w:eastAsia="en-US"/>
              </w:rPr>
              <w:t>недвижимомо</w:t>
            </w:r>
            <w:proofErr w:type="spellEnd"/>
            <w:r w:rsidRPr="00056ED8">
              <w:rPr>
                <w:szCs w:val="20"/>
                <w:lang w:eastAsia="en-US"/>
              </w:rPr>
              <w:t xml:space="preserve"> имуществе или его части</w:t>
            </w:r>
          </w:p>
        </w:tc>
        <w:tc>
          <w:tcPr>
            <w:tcW w:w="41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Сведения о движимом имуществе </w:t>
            </w:r>
          </w:p>
        </w:tc>
      </w:tr>
      <w:tr w:rsidR="00056ED8" w:rsidRPr="00056ED8" w:rsidTr="005C26AB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Кадастровый номер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Номер части объекта недвижимости согласно сведениям из ГКН</w:t>
            </w:r>
          </w:p>
        </w:tc>
        <w:tc>
          <w:tcPr>
            <w:tcW w:w="2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Основная характеристика объекта недвижимости</w:t>
            </w:r>
          </w:p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объекта учета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</w:tr>
      <w:tr w:rsidR="00056ED8" w:rsidRPr="00056ED8" w:rsidTr="005C26AB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proofErr w:type="spellStart"/>
            <w:r w:rsidRPr="00056ED8">
              <w:rPr>
                <w:szCs w:val="20"/>
                <w:lang w:eastAsia="en-US"/>
              </w:rPr>
              <w:t>Тип</w:t>
            </w:r>
            <w:proofErr w:type="gramStart"/>
            <w:r w:rsidRPr="00056ED8">
              <w:rPr>
                <w:szCs w:val="20"/>
                <w:lang w:eastAsia="en-US"/>
              </w:rPr>
              <w:t>:о</w:t>
            </w:r>
            <w:proofErr w:type="gramEnd"/>
            <w:r w:rsidRPr="00056ED8">
              <w:rPr>
                <w:szCs w:val="20"/>
                <w:lang w:eastAsia="en-US"/>
              </w:rPr>
              <w:t>борудование,машины,механизмы,установки,транспортные</w:t>
            </w:r>
            <w:proofErr w:type="spellEnd"/>
            <w:r w:rsidRPr="00056ED8">
              <w:rPr>
                <w:szCs w:val="20"/>
                <w:lang w:eastAsia="en-US"/>
              </w:rPr>
              <w:t xml:space="preserve"> </w:t>
            </w:r>
            <w:proofErr w:type="spellStart"/>
            <w:r w:rsidRPr="00056ED8">
              <w:rPr>
                <w:szCs w:val="20"/>
                <w:lang w:eastAsia="en-US"/>
              </w:rPr>
              <w:t>средства,инвентарь,инструменты,иное</w:t>
            </w:r>
            <w:proofErr w:type="spellEnd"/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Наименование объекта учета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proofErr w:type="spellStart"/>
            <w:r w:rsidRPr="00056ED8">
              <w:rPr>
                <w:szCs w:val="20"/>
                <w:lang w:eastAsia="en-US"/>
              </w:rPr>
              <w:t>Марка</w:t>
            </w:r>
            <w:proofErr w:type="gramStart"/>
            <w:r w:rsidRPr="00056ED8">
              <w:rPr>
                <w:szCs w:val="20"/>
                <w:lang w:eastAsia="en-US"/>
              </w:rPr>
              <w:t>,м</w:t>
            </w:r>
            <w:proofErr w:type="gramEnd"/>
            <w:r w:rsidRPr="00056ED8">
              <w:rPr>
                <w:szCs w:val="20"/>
                <w:lang w:eastAsia="en-US"/>
              </w:rPr>
              <w:t>одель</w:t>
            </w:r>
            <w:proofErr w:type="spellEnd"/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Год выпуска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Кадастровый номер объекта недвижимого имущества, в том числе земельного участка, в (на) </w:t>
            </w:r>
            <w:proofErr w:type="spellStart"/>
            <w:r w:rsidRPr="00056ED8">
              <w:rPr>
                <w:szCs w:val="20"/>
                <w:lang w:eastAsia="en-US"/>
              </w:rPr>
              <w:t>котром</w:t>
            </w:r>
            <w:proofErr w:type="spellEnd"/>
            <w:r w:rsidRPr="00056ED8">
              <w:rPr>
                <w:szCs w:val="20"/>
                <w:lang w:eastAsia="en-US"/>
              </w:rPr>
              <w:t xml:space="preserve"> рас</w:t>
            </w:r>
            <w:r w:rsidRPr="00056ED8">
              <w:rPr>
                <w:szCs w:val="20"/>
                <w:lang w:eastAsia="en-US"/>
              </w:rPr>
              <w:lastRenderedPageBreak/>
              <w:t>положен объект</w:t>
            </w:r>
          </w:p>
        </w:tc>
      </w:tr>
      <w:tr w:rsidR="00056ED8" w:rsidRPr="00056ED8" w:rsidTr="005C26AB">
        <w:trPr>
          <w:trHeight w:val="6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Номер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Тип (площадь для земельных </w:t>
            </w:r>
            <w:proofErr w:type="spellStart"/>
            <w:r w:rsidRPr="00056ED8">
              <w:rPr>
                <w:szCs w:val="20"/>
                <w:lang w:eastAsia="en-US"/>
              </w:rPr>
              <w:t>участков</w:t>
            </w:r>
            <w:proofErr w:type="gramStart"/>
            <w:r w:rsidRPr="00056ED8">
              <w:rPr>
                <w:szCs w:val="20"/>
                <w:lang w:eastAsia="en-US"/>
              </w:rPr>
              <w:t>,з</w:t>
            </w:r>
            <w:proofErr w:type="gramEnd"/>
            <w:r w:rsidRPr="00056ED8">
              <w:rPr>
                <w:szCs w:val="20"/>
                <w:lang w:eastAsia="en-US"/>
              </w:rPr>
              <w:t>даний,помещений,протяженность,объем,площадь,т.п</w:t>
            </w:r>
            <w:proofErr w:type="spellEnd"/>
            <w:r w:rsidRPr="00056ED8">
              <w:rPr>
                <w:szCs w:val="20"/>
                <w:lang w:eastAsia="en-US"/>
              </w:rPr>
              <w:t xml:space="preserve">.-для </w:t>
            </w:r>
            <w:proofErr w:type="spellStart"/>
            <w:r w:rsidRPr="00056ED8">
              <w:rPr>
                <w:szCs w:val="20"/>
                <w:lang w:eastAsia="en-US"/>
              </w:rPr>
              <w:t>сооружений;и</w:t>
            </w:r>
            <w:proofErr w:type="spellEnd"/>
            <w:r w:rsidRPr="00056ED8">
              <w:rPr>
                <w:szCs w:val="20"/>
                <w:lang w:eastAsia="en-US"/>
              </w:rPr>
              <w:t xml:space="preserve"> </w:t>
            </w:r>
            <w:proofErr w:type="spellStart"/>
            <w:r w:rsidRPr="00056ED8">
              <w:rPr>
                <w:szCs w:val="20"/>
                <w:lang w:eastAsia="en-US"/>
              </w:rPr>
              <w:t>т.п.согласно</w:t>
            </w:r>
            <w:proofErr w:type="spellEnd"/>
            <w:r w:rsidRPr="00056ED8">
              <w:rPr>
                <w:szCs w:val="20"/>
                <w:lang w:eastAsia="en-US"/>
              </w:rPr>
              <w:t xml:space="preserve"> проектной документации-для объектов незавершенного строительства)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Фактическое </w:t>
            </w:r>
            <w:proofErr w:type="gramStart"/>
            <w:r w:rsidRPr="00056ED8">
              <w:rPr>
                <w:szCs w:val="20"/>
                <w:lang w:eastAsia="en-US"/>
              </w:rPr>
              <w:t>значение</w:t>
            </w:r>
            <w:proofErr w:type="gramEnd"/>
            <w:r w:rsidRPr="00056ED8">
              <w:rPr>
                <w:szCs w:val="20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Единица измерени</w:t>
            </w:r>
            <w:proofErr w:type="gramStart"/>
            <w:r w:rsidRPr="00056ED8">
              <w:rPr>
                <w:szCs w:val="20"/>
                <w:lang w:eastAsia="en-US"/>
              </w:rPr>
              <w:t>я(</w:t>
            </w:r>
            <w:proofErr w:type="gramEnd"/>
            <w:r w:rsidRPr="00056ED8">
              <w:rPr>
                <w:szCs w:val="20"/>
                <w:lang w:eastAsia="en-US"/>
              </w:rPr>
              <w:t>для площади-</w:t>
            </w:r>
            <w:proofErr w:type="spellStart"/>
            <w:r w:rsidRPr="00056ED8">
              <w:rPr>
                <w:szCs w:val="20"/>
                <w:lang w:eastAsia="en-US"/>
              </w:rPr>
              <w:t>кв.м,для</w:t>
            </w:r>
            <w:proofErr w:type="spellEnd"/>
            <w:r w:rsidRPr="00056ED8">
              <w:rPr>
                <w:szCs w:val="20"/>
                <w:lang w:eastAsia="en-US"/>
              </w:rPr>
              <w:t xml:space="preserve"> протяженности-м)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D8" w:rsidRPr="00056ED8" w:rsidRDefault="00056ED8" w:rsidP="00056ED8">
            <w:pPr>
              <w:ind w:firstLine="0"/>
              <w:jc w:val="left"/>
              <w:rPr>
                <w:szCs w:val="20"/>
                <w:lang w:eastAsia="en-US"/>
              </w:rPr>
            </w:pPr>
          </w:p>
        </w:tc>
      </w:tr>
      <w:tr w:rsidR="00056ED8" w:rsidRPr="00056ED8" w:rsidTr="005C26AB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28</w:t>
            </w:r>
          </w:p>
        </w:tc>
      </w:tr>
      <w:tr w:rsidR="00056ED8" w:rsidRPr="00056ED8" w:rsidTr="005C26AB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</w:tr>
    </w:tbl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p w:rsidR="00056ED8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42"/>
        <w:gridCol w:w="867"/>
        <w:gridCol w:w="736"/>
        <w:gridCol w:w="1540"/>
        <w:gridCol w:w="1376"/>
        <w:gridCol w:w="1842"/>
        <w:gridCol w:w="867"/>
        <w:gridCol w:w="736"/>
        <w:gridCol w:w="1540"/>
        <w:gridCol w:w="1376"/>
      </w:tblGrid>
      <w:tr w:rsidR="00056ED8" w:rsidRPr="00056ED8" w:rsidTr="005C26AB">
        <w:trPr>
          <w:trHeight w:val="936"/>
        </w:trPr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lastRenderedPageBreak/>
              <w:t>Сведения о праве аренды или безвозмездного пользования</w:t>
            </w:r>
          </w:p>
        </w:tc>
      </w:tr>
      <w:tr w:rsidR="00056ED8" w:rsidRPr="00056ED8" w:rsidTr="005C26AB">
        <w:trPr>
          <w:trHeight w:val="802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Организации, образующей инфраструктуру поддержки субъектов малого и среднего предпринимательств 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 xml:space="preserve">Субъект малого и среднего предпринимательства </w:t>
            </w:r>
          </w:p>
        </w:tc>
      </w:tr>
      <w:tr w:rsidR="00056ED8" w:rsidRPr="00056ED8" w:rsidTr="005C26AB">
        <w:trPr>
          <w:trHeight w:val="600"/>
        </w:trPr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Правообладатель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Документы основание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Правообладатель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Документы основание</w:t>
            </w:r>
          </w:p>
        </w:tc>
      </w:tr>
      <w:tr w:rsidR="00056ED8" w:rsidRPr="00056ED8" w:rsidTr="005C26AB">
        <w:trPr>
          <w:trHeight w:val="210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ОГРН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ИНН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Дата заключения договора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Дата окончания действия договора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ОГРН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ИНН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Дата заключения договора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Дата окончания действия договора</w:t>
            </w:r>
          </w:p>
        </w:tc>
      </w:tr>
      <w:tr w:rsidR="00056ED8" w:rsidRPr="00056ED8" w:rsidTr="005C26AB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38</w:t>
            </w:r>
          </w:p>
        </w:tc>
      </w:tr>
      <w:tr w:rsidR="00056ED8" w:rsidRPr="00056ED8" w:rsidTr="005C26AB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ED8" w:rsidRPr="00056ED8" w:rsidRDefault="00056ED8" w:rsidP="00056ED8">
            <w:pPr>
              <w:autoSpaceDE w:val="0"/>
              <w:autoSpaceDN w:val="0"/>
              <w:ind w:firstLine="0"/>
              <w:rPr>
                <w:szCs w:val="20"/>
                <w:lang w:eastAsia="en-US"/>
              </w:rPr>
            </w:pPr>
            <w:r w:rsidRPr="00056ED8">
              <w:rPr>
                <w:szCs w:val="20"/>
                <w:lang w:eastAsia="en-US"/>
              </w:rPr>
              <w:t> </w:t>
            </w:r>
          </w:p>
        </w:tc>
      </w:tr>
    </w:tbl>
    <w:p w:rsidR="00056ED8" w:rsidRPr="009E1BD6" w:rsidRDefault="00056ED8">
      <w:pPr>
        <w:pStyle w:val="ConsPlusNormal"/>
        <w:widowControl/>
        <w:ind w:firstLine="709"/>
        <w:jc w:val="center"/>
        <w:rPr>
          <w:rFonts w:ascii="Arial" w:hAnsi="Arial"/>
          <w:b/>
        </w:rPr>
      </w:pPr>
    </w:p>
    <w:sectPr w:rsidR="00056ED8" w:rsidRPr="009E1BD6" w:rsidSect="00056ED8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23"/>
    <w:rsid w:val="00056ED8"/>
    <w:rsid w:val="00063305"/>
    <w:rsid w:val="000E0814"/>
    <w:rsid w:val="0010384E"/>
    <w:rsid w:val="001948C4"/>
    <w:rsid w:val="001F47F3"/>
    <w:rsid w:val="00272CD6"/>
    <w:rsid w:val="00337C23"/>
    <w:rsid w:val="0036591B"/>
    <w:rsid w:val="00376F8C"/>
    <w:rsid w:val="00381C23"/>
    <w:rsid w:val="004D22C8"/>
    <w:rsid w:val="00687B24"/>
    <w:rsid w:val="007071B5"/>
    <w:rsid w:val="007942C0"/>
    <w:rsid w:val="009209F8"/>
    <w:rsid w:val="009B60B9"/>
    <w:rsid w:val="009E1BD6"/>
    <w:rsid w:val="009E1F33"/>
    <w:rsid w:val="00A417D0"/>
    <w:rsid w:val="00CD7155"/>
    <w:rsid w:val="00D26BA0"/>
    <w:rsid w:val="00D75EDC"/>
    <w:rsid w:val="00DC79D4"/>
    <w:rsid w:val="00E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6ED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56E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6E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6E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6ED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37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337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9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9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E1B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E1B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E1B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E1B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56ED8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056ED8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9E1B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56E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056ED8"/>
    <w:rPr>
      <w:color w:val="0000FF"/>
      <w:u w:val="none"/>
    </w:rPr>
  </w:style>
  <w:style w:type="paragraph" w:customStyle="1" w:styleId="Application">
    <w:name w:val="Application!Приложение"/>
    <w:rsid w:val="00056ED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56ED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56ED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56ED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056ED8"/>
    <w:rPr>
      <w:sz w:val="28"/>
    </w:rPr>
  </w:style>
  <w:style w:type="table" w:styleId="a8">
    <w:name w:val="Table Grid"/>
    <w:basedOn w:val="a1"/>
    <w:uiPriority w:val="59"/>
    <w:rsid w:val="00056ED8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6ED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56E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6E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6E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6ED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37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337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9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9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E1B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E1B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E1B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E1B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56ED8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056ED8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9E1B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56E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056ED8"/>
    <w:rPr>
      <w:color w:val="0000FF"/>
      <w:u w:val="none"/>
    </w:rPr>
  </w:style>
  <w:style w:type="paragraph" w:customStyle="1" w:styleId="Application">
    <w:name w:val="Application!Приложение"/>
    <w:rsid w:val="00056ED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56ED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56ED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56ED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056ED8"/>
    <w:rPr>
      <w:sz w:val="28"/>
    </w:rPr>
  </w:style>
  <w:style w:type="table" w:styleId="a8">
    <w:name w:val="Table Grid"/>
    <w:basedOn w:val="a1"/>
    <w:uiPriority w:val="59"/>
    <w:rsid w:val="00056ED8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la-service.scli.ru:8080/rnla-links/ws//content/act/45004c75-5243-401b-8c73-766db0b4211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/content/act/96983241-32b7-41a3-95be-119d93d9ca1f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3%20(&#1089;&#1073;&#1086;&#1088;&#1082;&#1072;%202.3.2.29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ECC2-CCF7-4AB8-9752-6DEFD175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8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Екатерина Алексеевна</dc:creator>
  <cp:lastModifiedBy>Specialist</cp:lastModifiedBy>
  <cp:revision>2</cp:revision>
  <cp:lastPrinted>2019-08-30T11:13:00Z</cp:lastPrinted>
  <dcterms:created xsi:type="dcterms:W3CDTF">2022-09-02T07:08:00Z</dcterms:created>
  <dcterms:modified xsi:type="dcterms:W3CDTF">2022-09-02T07:08:00Z</dcterms:modified>
</cp:coreProperties>
</file>